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EB4F9" w14:textId="00201AB2" w:rsidR="00921FE3" w:rsidRPr="00636F0E" w:rsidRDefault="00B7268B" w:rsidP="001D5F6F">
      <w:pPr>
        <w:spacing w:after="120" w:line="360" w:lineRule="auto"/>
        <w:ind w:left="567" w:right="1695"/>
        <w:rPr>
          <w:rFonts w:ascii="Amazone Camingo Office" w:eastAsia="Arial" w:hAnsi="Amazone Camingo Office" w:cs="Arial"/>
          <w:b/>
          <w:bCs/>
          <w:sz w:val="32"/>
          <w:szCs w:val="32"/>
        </w:rPr>
      </w:pPr>
      <w:r>
        <w:rPr>
          <w:rFonts w:ascii="Amazone Camingo Office" w:hAnsi="Amazone Camingo Office"/>
          <w:b/>
          <w:sz w:val="32"/>
        </w:rPr>
        <w:t>Nieuwe AMAZONE gedragen wentelploeg Teres 300 Onland</w:t>
      </w:r>
    </w:p>
    <w:p w14:paraId="2E253F62"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2AB652C7" w14:textId="1F54FB50" w:rsidR="00636F0E" w:rsidRPr="00636F0E" w:rsidRDefault="00636F0E" w:rsidP="00636F0E">
      <w:pPr>
        <w:spacing w:after="120" w:line="360" w:lineRule="auto"/>
        <w:ind w:left="567" w:right="1695"/>
        <w:rPr>
          <w:rFonts w:ascii="Amazone Camingo Office" w:eastAsia="Arial" w:hAnsi="Amazone Camingo Office" w:cs="Arial"/>
          <w:b/>
          <w:bCs/>
        </w:rPr>
      </w:pPr>
      <w:r>
        <w:rPr>
          <w:rFonts w:ascii="Amazone Camingo Office" w:hAnsi="Amazone Camingo Office"/>
          <w:b/>
        </w:rPr>
        <w:t>Meer flexibiliteit bij het ploegen met krachtige tractoren</w:t>
      </w:r>
    </w:p>
    <w:p w14:paraId="2F9259F6" w14:textId="47B52B2A" w:rsidR="00636F0E" w:rsidRDefault="000B1452"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AMAZONE biedt de gedragen wentelploeg Teres 300 nu ook voor onland-ploegen aan. Met dit nieuwe producttype kan snel en gemakkelijk worden omgeschakeld tussen de klassieke vorenmodus en de onland-modus, wat een hoge mate van flexibiliteit oplevert. Met telkens 5 of 6 scharen zijn de nieuwe ploegvarianten ontworpen voor tractoren tot 300 pk. </w:t>
      </w:r>
    </w:p>
    <w:p w14:paraId="032FB42E" w14:textId="77777777" w:rsidR="002730B9" w:rsidRDefault="002730B9" w:rsidP="002730B9">
      <w:pPr>
        <w:spacing w:after="120" w:line="360" w:lineRule="auto"/>
        <w:ind w:left="567" w:right="1695"/>
        <w:rPr>
          <w:rFonts w:ascii="Amazone Camingo Office" w:eastAsia="Arial" w:hAnsi="Amazone Camingo Office" w:cs="Arial"/>
          <w:b/>
          <w:bCs/>
        </w:rPr>
      </w:pPr>
    </w:p>
    <w:p w14:paraId="2E556B8B" w14:textId="28BD1FB5" w:rsidR="002730B9" w:rsidRPr="00636F0E" w:rsidRDefault="002730B9" w:rsidP="002730B9">
      <w:pPr>
        <w:spacing w:after="120" w:line="360" w:lineRule="auto"/>
        <w:ind w:left="567" w:right="1695"/>
        <w:rPr>
          <w:rFonts w:ascii="Amazone Camingo Office" w:eastAsia="Arial" w:hAnsi="Amazone Camingo Office" w:cs="Arial"/>
          <w:b/>
          <w:bCs/>
        </w:rPr>
      </w:pPr>
      <w:r>
        <w:rPr>
          <w:rFonts w:ascii="Amazone Camingo Office" w:hAnsi="Amazone Camingo Office"/>
          <w:b/>
        </w:rPr>
        <w:t>Onland-ploegen voor bodembeschermend en efficiënt werken</w:t>
      </w:r>
    </w:p>
    <w:p w14:paraId="6655F58A" w14:textId="29512867" w:rsidR="002730B9" w:rsidRPr="00636F0E" w:rsidRDefault="002730B9" w:rsidP="00012865">
      <w:pPr>
        <w:spacing w:after="120" w:line="360" w:lineRule="auto"/>
        <w:ind w:left="567" w:right="1695"/>
        <w:rPr>
          <w:rFonts w:ascii="Amazone Camingo Office" w:eastAsia="Arial" w:hAnsi="Amazone Camingo Office" w:cs="Arial"/>
        </w:rPr>
      </w:pPr>
      <w:r>
        <w:rPr>
          <w:rFonts w:ascii="Amazone Camingo Office" w:hAnsi="Amazone Camingo Office"/>
        </w:rPr>
        <w:t xml:space="preserve">Onland-ploegen biedt vooral voordelen bij tractoren met brede banden of rupsbanden. Grote banden hebben in de voor vaak onvoldoende ruimte en kunnen verdichting veroorzaken doordat ze over reeds losgewerkte grond rijden. Door buiten de voor te rijden, wordt de druk op de bodem verminderd en blijft de bodemstructuur intact. Tegelijkertijd verbeteren de waterinfiltratie en de bodembeluchting, waardoor gunstige omstandigheden voor de wortelgroei ontstaan. Moderne GPS-stuursystemen zorgen daarbij voor nauwkeurig werken. </w:t>
      </w:r>
    </w:p>
    <w:p w14:paraId="54D334F2" w14:textId="77777777" w:rsidR="000B1452" w:rsidRDefault="000B1452" w:rsidP="00636F0E">
      <w:pPr>
        <w:spacing w:after="120" w:line="360" w:lineRule="auto"/>
        <w:ind w:left="567" w:right="1695"/>
        <w:rPr>
          <w:rFonts w:ascii="Amazone Camingo Office" w:eastAsia="Arial" w:hAnsi="Amazone Camingo Office" w:cs="Arial"/>
          <w:b/>
          <w:bCs/>
        </w:rPr>
      </w:pPr>
    </w:p>
    <w:p w14:paraId="36CA93B1" w14:textId="7C82C2E9" w:rsidR="005B55FC" w:rsidRDefault="00C45012" w:rsidP="005B55FC">
      <w:pPr>
        <w:spacing w:after="120" w:line="360" w:lineRule="auto"/>
        <w:ind w:left="567" w:right="1695"/>
        <w:rPr>
          <w:rFonts w:ascii="Amazone Camingo Office" w:eastAsia="Arial" w:hAnsi="Amazone Camingo Office" w:cs="Arial"/>
          <w:b/>
          <w:bCs/>
        </w:rPr>
      </w:pPr>
      <w:r>
        <w:rPr>
          <w:rFonts w:ascii="Amazone Camingo Office" w:hAnsi="Amazone Camingo Office"/>
          <w:b/>
        </w:rPr>
        <w:t xml:space="preserve">Nauwkeurige en comfortabele instelling vanuit de cabine </w:t>
      </w:r>
    </w:p>
    <w:p w14:paraId="05CB7537" w14:textId="56BA6BDA" w:rsidR="00C45012" w:rsidRDefault="005B55FC"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De omschakeling tussen het ploegen in voren en onland-ploegen gebeurt gemakkelijk vanuit de cabine via het parallellogram-instelcentrum. Ook de werkbreedte en de eerste vooraanpassing kunnen net zo gemakkelijk hydraulisch worden ingesteld. Hierdoor kan de ploeg eenvoudig worden aangepast aan wisselende gebruiksomstandigheden. </w:t>
      </w:r>
    </w:p>
    <w:p w14:paraId="0D9E05AA" w14:textId="09718F99"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Een ander voordeel is de automatische eerste vooraanpassing, AutoAdapt. Zelfs bij veranderingen in de werkbreedte zorgt dit voor een naadloze aansluiting en draagt het bij aan een gelijkmatig werkbeeld. </w:t>
      </w:r>
    </w:p>
    <w:p w14:paraId="54343BD3" w14:textId="77777777" w:rsidR="00636F0E" w:rsidRPr="00636F0E" w:rsidRDefault="00636F0E" w:rsidP="00636F0E">
      <w:pPr>
        <w:spacing w:after="120" w:line="360" w:lineRule="auto"/>
        <w:ind w:left="567" w:right="1695"/>
        <w:rPr>
          <w:rFonts w:ascii="Amazone Camingo Office" w:eastAsia="Arial" w:hAnsi="Amazone Camingo Office" w:cs="Arial"/>
          <w:b/>
          <w:bCs/>
        </w:rPr>
      </w:pPr>
    </w:p>
    <w:p w14:paraId="1FAFD968" w14:textId="62F519FD"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b/>
        </w:rPr>
        <w:t>SpeedBlade ploegrister voor minimale slijtage</w:t>
      </w:r>
    </w:p>
    <w:p w14:paraId="38343C74" w14:textId="5AD89F88"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Een centraal kenmerk van de Teres 300 Onland is het SpeedBlade ploegrister met het gepatenteerde, extra grote schaafbordvoorstuk. Zelfs bij hoge werksnelheden bevindt het belangrijkste slijtagepunt zich op het vergrote schaafbordvoorstuk en niet in het gebied van het strokenploegrister of massief rister. Daardoor hoeft in eerste instantie alleen het versleten schaafbordvoorstuk te worden vervangen. Dit zorgt voor lagere slijtagekosten in vergelijking met traditionele ploegristers. </w:t>
      </w:r>
    </w:p>
    <w:p w14:paraId="47000788"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1879024A" w14:textId="25936DA6" w:rsidR="00636F0E" w:rsidRPr="00636F0E" w:rsidRDefault="00C45012" w:rsidP="00636F0E">
      <w:pPr>
        <w:spacing w:after="120" w:line="360" w:lineRule="auto"/>
        <w:ind w:left="567" w:right="1695"/>
        <w:rPr>
          <w:rFonts w:ascii="Amazone Camingo Office" w:eastAsia="Arial" w:hAnsi="Amazone Camingo Office" w:cs="Arial"/>
        </w:rPr>
      </w:pPr>
      <w:r>
        <w:rPr>
          <w:rFonts w:ascii="Amazone Camingo Office" w:hAnsi="Amazone Camingo Office"/>
          <w:b/>
        </w:rPr>
        <w:t>Robuuste constructie en doordachte techniek</w:t>
      </w:r>
      <w:r>
        <w:rPr>
          <w:rFonts w:ascii="Amazone Camingo Office" w:hAnsi="Amazone Camingo Office"/>
        </w:rPr>
        <w:br/>
        <w:t>De Teres 300 Onland heeft een massieve framebuis met de afmetingen 150</w:t>
      </w:r>
      <w:r>
        <w:rPr>
          <w:rFonts w:ascii="Arial" w:hAnsi="Arial"/>
        </w:rPr>
        <w:t> </w:t>
      </w:r>
      <w:r>
        <w:rPr>
          <w:rFonts w:ascii="Amazone Camingo Office" w:hAnsi="Amazone Camingo Office"/>
        </w:rPr>
        <w:t>x</w:t>
      </w:r>
      <w:r>
        <w:rPr>
          <w:rFonts w:ascii="Arial" w:hAnsi="Arial"/>
        </w:rPr>
        <w:t> </w:t>
      </w:r>
      <w:r>
        <w:rPr>
          <w:rFonts w:ascii="Amazone Camingo Office" w:hAnsi="Amazone Camingo Office"/>
        </w:rPr>
        <w:t>150</w:t>
      </w:r>
      <w:r>
        <w:rPr>
          <w:rFonts w:ascii="Arial" w:hAnsi="Arial"/>
        </w:rPr>
        <w:t> </w:t>
      </w:r>
      <w:r>
        <w:rPr>
          <w:rFonts w:ascii="Amazone Camingo Office" w:hAnsi="Amazone Camingo Office"/>
        </w:rPr>
        <w:t>x</w:t>
      </w:r>
      <w:r>
        <w:rPr>
          <w:rFonts w:ascii="Arial" w:hAnsi="Arial"/>
        </w:rPr>
        <w:t> </w:t>
      </w:r>
      <w:r>
        <w:rPr>
          <w:rFonts w:ascii="Amazone Camingo Office" w:hAnsi="Amazone Camingo Office"/>
        </w:rPr>
        <w:t>8,8 mm. De constructie combineert een hoge stabiliteit met een relatief lage eigen gewicht. De ProtectShaft-montageas met geïntegreerde kogel zorgt voor minimale slijtage en een hoge duurzaamheid. Tegelijkertijd hebben de gewrichtslagers een dempende werking en beschermen ze het materiaal op de kopakker en tijdens het transport over de weg.</w:t>
      </w:r>
    </w:p>
    <w:p w14:paraId="373F795B" w14:textId="2411E31F" w:rsidR="009F1C05" w:rsidRDefault="009F1C05" w:rsidP="00636F0E">
      <w:pPr>
        <w:spacing w:after="120" w:line="360" w:lineRule="auto"/>
        <w:ind w:left="567" w:right="1695"/>
        <w:rPr>
          <w:rFonts w:ascii="Amazone Camingo Office" w:eastAsia="Arial" w:hAnsi="Amazone Camingo Office" w:cs="Arial"/>
        </w:rPr>
      </w:pPr>
      <w:r>
        <w:rPr>
          <w:rFonts w:ascii="Amazone Camingo Office" w:hAnsi="Amazone Camingo Office"/>
        </w:rPr>
        <w:t>Bij veel ploegen met een grote werkbreedte moet de werkbreedte vóór het keren worden verkleind om de bodemvrijheid te vergroten. De Teres daarentegen wordt vóór het draaien via de eerste voorcilinder naar buiten gedraaid. De werkbreedte blijft daarbij ongewijzigd en het materiaal wordt ontzien.</w:t>
      </w:r>
    </w:p>
    <w:p w14:paraId="07A40636" w14:textId="7DB2612A" w:rsidR="00D12035" w:rsidRPr="00D12035" w:rsidRDefault="00D12035" w:rsidP="00D12035">
      <w:pPr>
        <w:spacing w:after="120" w:line="360" w:lineRule="auto"/>
        <w:ind w:left="567" w:right="1695"/>
        <w:rPr>
          <w:rFonts w:ascii="Amazone Camingo Office" w:eastAsia="Arial" w:hAnsi="Amazone Camingo Office" w:cs="Arial"/>
        </w:rPr>
      </w:pPr>
      <w:r>
        <w:rPr>
          <w:rFonts w:ascii="Amazone Camingo Office" w:hAnsi="Amazone Camingo Office"/>
        </w:rPr>
        <w:t>Afhankelijk van de gebruiksomstandigheden wordt overbelastingsbeveiliging mechanisch uitgevoerd met behulp van breekbouten of via hydraulische cilinders. Bij de hydraulische uitvoering kan de uitbreekkracht eenvoudig worden ingesteld; nadat een obstakel is gepasseerd, keert het ploegrister automatisch terug naar zijn uitgangspositie.</w:t>
      </w:r>
    </w:p>
    <w:p w14:paraId="07D57C79" w14:textId="78950314"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 </w:t>
      </w:r>
    </w:p>
    <w:p w14:paraId="531B8E56" w14:textId="68DE5696" w:rsidR="00003B5C" w:rsidRDefault="00003B5C">
      <w:pPr>
        <w:rPr>
          <w:rFonts w:ascii="Amazone Camingo Office" w:eastAsia="Arial" w:hAnsi="Amazone Camingo Office" w:cs="Arial"/>
        </w:rPr>
      </w:pPr>
      <w:r>
        <w:br w:type="page"/>
      </w:r>
    </w:p>
    <w:p w14:paraId="63305AB9" w14:textId="77777777"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b/>
        </w:rPr>
        <w:lastRenderedPageBreak/>
        <w:t>Voordelen in één oogopslag:</w:t>
      </w:r>
    </w:p>
    <w:p w14:paraId="19939E9C" w14:textId="50956DC3" w:rsidR="006E7FBF" w:rsidRPr="00636F0E" w:rsidRDefault="006E7FBF" w:rsidP="006E7FBF">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Gemakkelijk schakelen tussen onland-ploegen en ploegen in voren</w:t>
      </w:r>
    </w:p>
    <w:p w14:paraId="5115511C" w14:textId="23E0D9A6"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Hoge impact bij hoge werksnelheden met minimale slijtage dankzij SpeedBlade-ploeglichamen en het ©plus-hardingsproces</w:t>
      </w:r>
    </w:p>
    <w:p w14:paraId="4DBE37B1" w14:textId="62939B9F"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Perfect aansluitend ploegen, zelfs bij aanpassing van de werkbreedte, dankzij de automatische eerste vooraanpassing met AutoAdapt</w:t>
      </w:r>
    </w:p>
    <w:p w14:paraId="156B657C" w14:textId="2C7AD5A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Eenvoudige aanpassing van de voorploeg dankzij de traploze hydraulische verstelling</w:t>
      </w:r>
    </w:p>
    <w:p w14:paraId="5420F3E7"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Snelle en materiaalvriendelijke draaiprocessen zonder dat de werkbreedte verandert</w:t>
      </w:r>
    </w:p>
    <w:p w14:paraId="0F39C50E"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Gelagerde aanbouwas ProtectShaft met geïntegreerde kogel</w:t>
      </w:r>
    </w:p>
    <w:p w14:paraId="36495F49"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37D94C03" w14:textId="06585662" w:rsidR="00C5226D" w:rsidRDefault="00C5226D">
      <w:pPr>
        <w:rPr>
          <w:rFonts w:ascii="Amazone Camingo Office" w:eastAsia="Arial" w:hAnsi="Amazone Camingo Office" w:cs="Arial"/>
        </w:rPr>
      </w:pPr>
      <w:r>
        <w:br w:type="page"/>
      </w:r>
    </w:p>
    <w:p w14:paraId="2645D66C" w14:textId="11D3B4EB" w:rsidR="00636F0E" w:rsidRPr="00636F0E" w:rsidRDefault="00E209CE" w:rsidP="00EE2D30">
      <w:pPr>
        <w:spacing w:after="120" w:line="360" w:lineRule="auto"/>
        <w:ind w:left="567" w:right="1695"/>
        <w:rPr>
          <w:rFonts w:ascii="Amazone Camingo Office" w:eastAsia="Arial" w:hAnsi="Amazone Camingo Office" w:cs="Arial"/>
        </w:rPr>
      </w:pPr>
      <w:r>
        <w:rPr>
          <w:rFonts w:ascii="Amazone Camingo Office" w:eastAsia="Arial" w:hAnsi="Amazone Camingo Office" w:cs="Arial"/>
          <w:noProof/>
        </w:rPr>
        <w:lastRenderedPageBreak/>
        <w:drawing>
          <wp:inline distT="0" distB="0" distL="0" distR="0" wp14:anchorId="01D0596A" wp14:editId="3102FA45">
            <wp:extent cx="4846320" cy="3632048"/>
            <wp:effectExtent l="0" t="0" r="0" b="6985"/>
            <wp:docPr id="147684369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46320" cy="3632048"/>
                    </a:xfrm>
                    <a:prstGeom prst="rect">
                      <a:avLst/>
                    </a:prstGeom>
                    <a:noFill/>
                    <a:ln>
                      <a:noFill/>
                    </a:ln>
                  </pic:spPr>
                </pic:pic>
              </a:graphicData>
            </a:graphic>
          </wp:inline>
        </w:drawing>
      </w:r>
    </w:p>
    <w:p w14:paraId="603FC413" w14:textId="5D9E7FB8" w:rsidR="00636F0E" w:rsidRPr="00636F0E" w:rsidRDefault="00636F0E" w:rsidP="00C5226D">
      <w:pPr>
        <w:spacing w:after="120" w:line="360" w:lineRule="auto"/>
        <w:ind w:left="567" w:right="1497"/>
        <w:rPr>
          <w:rFonts w:ascii="Amazone Camingo Office" w:eastAsia="Arial" w:hAnsi="Amazone Camingo Office" w:cs="Arial"/>
        </w:rPr>
      </w:pPr>
      <w:r>
        <w:rPr>
          <w:rFonts w:ascii="Amazone Camingo Office" w:hAnsi="Amazone Camingo Office"/>
        </w:rPr>
        <w:t xml:space="preserve">De Teres 300 Onland levert dankzij een modern en flexibel ploegristerconcept bij snelheden van 8 tot 10 km/u een hoge werkkwaliteit </w:t>
      </w:r>
    </w:p>
    <w:p w14:paraId="7FAF6EDB" w14:textId="77777777"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noProof/>
        </w:rPr>
        <w:drawing>
          <wp:inline distT="0" distB="0" distL="0" distR="0" wp14:anchorId="7DBE339E" wp14:editId="752D7913">
            <wp:extent cx="4846320" cy="3634627"/>
            <wp:effectExtent l="0" t="0" r="0" b="4445"/>
            <wp:docPr id="4391907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46320" cy="3634627"/>
                    </a:xfrm>
                    <a:prstGeom prst="rect">
                      <a:avLst/>
                    </a:prstGeom>
                    <a:noFill/>
                    <a:ln>
                      <a:noFill/>
                    </a:ln>
                  </pic:spPr>
                </pic:pic>
              </a:graphicData>
            </a:graphic>
          </wp:inline>
        </w:drawing>
      </w:r>
    </w:p>
    <w:p w14:paraId="083CD374" w14:textId="24969D9F"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Teres 300 V Onland met massief lichaam WXL 35 </w:t>
      </w:r>
    </w:p>
    <w:p w14:paraId="3970C2CB" w14:textId="3DEE9B62" w:rsidR="00636F0E" w:rsidRPr="00636F0E" w:rsidRDefault="00E209CE" w:rsidP="00636F0E">
      <w:pPr>
        <w:spacing w:after="120" w:line="360" w:lineRule="auto"/>
        <w:ind w:left="567" w:right="1695"/>
        <w:rPr>
          <w:rFonts w:ascii="Amazone Camingo Office" w:eastAsia="Arial" w:hAnsi="Amazone Camingo Office" w:cs="Arial"/>
        </w:rPr>
      </w:pPr>
      <w:r>
        <w:rPr>
          <w:rFonts w:ascii="Amazone Camingo Office" w:eastAsia="Arial" w:hAnsi="Amazone Camingo Office" w:cs="Arial"/>
          <w:noProof/>
        </w:rPr>
        <w:lastRenderedPageBreak/>
        <w:drawing>
          <wp:inline distT="0" distB="0" distL="0" distR="0" wp14:anchorId="445D6032" wp14:editId="549783B6">
            <wp:extent cx="5943600" cy="3377946"/>
            <wp:effectExtent l="0" t="0" r="0" b="0"/>
            <wp:docPr id="185773445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377946"/>
                    </a:xfrm>
                    <a:prstGeom prst="rect">
                      <a:avLst/>
                    </a:prstGeom>
                    <a:noFill/>
                    <a:ln>
                      <a:noFill/>
                    </a:ln>
                  </pic:spPr>
                </pic:pic>
              </a:graphicData>
            </a:graphic>
          </wp:inline>
        </w:drawing>
      </w:r>
    </w:p>
    <w:p w14:paraId="35EDC3EF" w14:textId="75D97FF0" w:rsid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Het SpeedBlade ploegrister minimaliseert de slijtagekosten, zelfs bij hoge snelheden </w:t>
      </w:r>
    </w:p>
    <w:p w14:paraId="5F8E7A28" w14:textId="77777777" w:rsidR="00003B5C" w:rsidRPr="00636F0E" w:rsidRDefault="00003B5C" w:rsidP="00636F0E">
      <w:pPr>
        <w:spacing w:after="120" w:line="360" w:lineRule="auto"/>
        <w:ind w:left="567" w:right="1695"/>
        <w:rPr>
          <w:rFonts w:ascii="Amazone Camingo Office" w:eastAsia="Arial" w:hAnsi="Amazone Camingo Office" w:cs="Arial"/>
        </w:rPr>
      </w:pPr>
    </w:p>
    <w:p w14:paraId="57E96016" w14:textId="77777777" w:rsidR="00EE2D30" w:rsidRDefault="00B025AF" w:rsidP="00B025AF">
      <w:pPr>
        <w:spacing w:after="120" w:line="360" w:lineRule="auto"/>
        <w:ind w:left="708" w:right="2262"/>
        <w:rPr>
          <w:rFonts w:ascii="Arial" w:eastAsia="Arial" w:hAnsi="Arial" w:cs="Arial"/>
        </w:rPr>
      </w:pPr>
      <w:r>
        <w:rPr>
          <w:rFonts w:ascii="Arial" w:hAnsi="Arial"/>
          <w:noProof/>
        </w:rPr>
        <w:drawing>
          <wp:inline distT="0" distB="0" distL="0" distR="0" wp14:anchorId="5D7D0868" wp14:editId="6E4574FE">
            <wp:extent cx="5029200" cy="3573144"/>
            <wp:effectExtent l="0" t="0" r="0" b="889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29200" cy="3573144"/>
                    </a:xfrm>
                    <a:prstGeom prst="rect">
                      <a:avLst/>
                    </a:prstGeom>
                  </pic:spPr>
                </pic:pic>
              </a:graphicData>
            </a:graphic>
          </wp:inline>
        </w:drawing>
      </w:r>
    </w:p>
    <w:p w14:paraId="3D877816" w14:textId="7994AE23" w:rsidR="00B025AF" w:rsidRPr="00AD6132" w:rsidRDefault="00B025AF" w:rsidP="00B025AF">
      <w:pPr>
        <w:spacing w:after="120" w:line="360" w:lineRule="auto"/>
        <w:ind w:left="708" w:right="2262"/>
        <w:rPr>
          <w:rFonts w:ascii="Arial" w:eastAsia="Arial" w:hAnsi="Arial" w:cs="Arial"/>
        </w:rPr>
      </w:pPr>
      <w:r>
        <w:rPr>
          <w:rFonts w:ascii="Arial" w:hAnsi="Arial"/>
        </w:rPr>
        <w:t>Gelagerde aanbouwas ProtectShaft met geïntegreerde kogel</w:t>
      </w:r>
    </w:p>
    <w:p w14:paraId="54183043" w14:textId="77777777" w:rsidR="00B025AF" w:rsidRDefault="00B025AF" w:rsidP="00B025AF">
      <w:pPr>
        <w:spacing w:after="120" w:line="360" w:lineRule="auto"/>
        <w:ind w:left="708" w:right="2262"/>
        <w:rPr>
          <w:rFonts w:ascii="Arial" w:eastAsia="Arial" w:hAnsi="Arial" w:cs="Arial"/>
        </w:rPr>
      </w:pPr>
      <w:r>
        <w:rPr>
          <w:noProof/>
        </w:rPr>
        <w:lastRenderedPageBreak/>
        <w:drawing>
          <wp:inline distT="0" distB="0" distL="0" distR="0" wp14:anchorId="5B53DCF1" wp14:editId="77FE80A7">
            <wp:extent cx="5029200" cy="3771783"/>
            <wp:effectExtent l="0" t="0" r="0" b="635"/>
            <wp:docPr id="211701846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29200" cy="3771783"/>
                    </a:xfrm>
                    <a:prstGeom prst="rect">
                      <a:avLst/>
                    </a:prstGeom>
                    <a:noFill/>
                    <a:ln>
                      <a:noFill/>
                    </a:ln>
                  </pic:spPr>
                </pic:pic>
              </a:graphicData>
            </a:graphic>
          </wp:inline>
        </w:drawing>
      </w:r>
    </w:p>
    <w:p w14:paraId="630774B1" w14:textId="76D0B0D8" w:rsidR="004A4E71" w:rsidRPr="00F23F25" w:rsidRDefault="00B025AF" w:rsidP="00003B5C">
      <w:pPr>
        <w:spacing w:after="120" w:line="360" w:lineRule="auto"/>
        <w:ind w:left="708" w:right="2262"/>
        <w:rPr>
          <w:rFonts w:ascii="Amazone Camingo Office" w:hAnsi="Amazone Camingo Office" w:cs="Arial"/>
          <w:bCs/>
        </w:rPr>
      </w:pPr>
      <w:r>
        <w:rPr>
          <w:rFonts w:ascii="Arial" w:hAnsi="Arial"/>
        </w:rPr>
        <w:t>Het hoofdframe is via een parallellogram met de aanbouwbok verbonden</w:t>
      </w:r>
      <w:r>
        <w:br w:type="page"/>
      </w:r>
    </w:p>
    <w:p w14:paraId="30148C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lastRenderedPageBreak/>
        <w:t>Afbeeldingen, inhoud en informatie over technische gegevens zijn niet-bindend en kunnen variëren afhankelijk van de uitrusting. De geldende bepalingen van land 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1F68BBE1"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0FFC7292"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Pr>
          <w:rFonts w:ascii="Amazone Camingo Office" w:hAnsi="Amazone Camingo Office"/>
          <w:b/>
          <w:color w:val="808080" w:themeColor="background1" w:themeShade="80"/>
          <w:sz w:val="20"/>
        </w:rPr>
        <w:t>Over AMAZONE</w:t>
      </w:r>
    </w:p>
    <w:p w14:paraId="62C3F79F" w14:textId="7E9A4E5D" w:rsidR="0006424B" w:rsidRPr="00F23F25" w:rsidRDefault="0006424B" w:rsidP="0058356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 xml:space="preserve">AMAZONEN-WERKE H. DREYER SE &amp; KG, met het hoofdkantoor in 49205 Hasbergen-Gaste, vervaardigt landbouwmachines en tuin- en parkmachines. Deze door de eigenaren geleide onderneming heeft ongeveer 2.700 medewerkers in dienst op 8 productielocaties, het Global Parts Center en het Global Machinery Center, alsook 11 verkoopfilialen. Het machineprogramma omvat grondbewerkingsmachines, zaaimachines, kunstmeststrooiers, veldspuiten en schoffeltechniek. Op basis van deze kerncompetenties is AMAZONE vandaag de dag de specialist voor “intelligente gewasproductie” in de landbouw. AMAZONE biedt daarnaast ook veelzijdige machines voor gemeentelijk gebruik voor het onderhoud van parken en groene zones en de winterdienst aan. Verdere informaties: </w:t>
      </w:r>
      <w:hyperlink r:id="rId13" w:history="1">
        <w:r>
          <w:rPr>
            <w:rStyle w:val="Hyperlink"/>
            <w:rFonts w:ascii="Amazone Camingo Office" w:hAnsi="Amazone Camingo Office"/>
            <w:sz w:val="20"/>
          </w:rPr>
          <w:t>www.amazone.net</w:t>
        </w:r>
      </w:hyperlink>
    </w:p>
    <w:p w14:paraId="12FF6B87" w14:textId="77777777" w:rsidR="0006424B" w:rsidRPr="00F23F25" w:rsidRDefault="0006424B" w:rsidP="0006424B">
      <w:pPr>
        <w:tabs>
          <w:tab w:val="left" w:pos="3550"/>
        </w:tabs>
        <w:spacing w:line="360" w:lineRule="auto"/>
        <w:ind w:left="567" w:right="1128"/>
        <w:rPr>
          <w:rFonts w:ascii="Amazone Camingo Office" w:hAnsi="Amazone Camingo Office"/>
        </w:rPr>
      </w:pPr>
      <w:r>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Een afbeelding met een symbool.&#10;&#10;Door AI gegenereerde content kan fouten bevatten.">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BDE8BEF" wp14:editId="13AB1AC1">
            <wp:extent cx="241300" cy="241300"/>
            <wp:effectExtent l="0" t="0" r="6350" b="6350"/>
            <wp:docPr id="12" name="Grafik 12" descr="Een afbeelding met een cirkel, ontwerp.&#10;&#10;Door AI gegenereerde content kan fouten bevatten.">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62E2A2B" wp14:editId="5414751C">
            <wp:extent cx="241300" cy="241300"/>
            <wp:effectExtent l="0" t="0" r="6350" b="6350"/>
            <wp:docPr id="11" name="Grafik 11" descr="Een afbeelding met een cirkel, ontwerp.&#10;&#10;Door AI gegenereerde content kan fouten bevatten.">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FDD8392" wp14:editId="600D4E0E">
            <wp:extent cx="241300" cy="241300"/>
            <wp:effectExtent l="0" t="0" r="6350" b="6350"/>
            <wp:docPr id="10" name="Grafik 10" descr="Een afbeelding met een symbool, cirkel.&#10;&#10;Door AI gegenereerde content kan fouten bevatte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79785D01" wp14:editId="1994DB1D">
            <wp:extent cx="241300" cy="241300"/>
            <wp:effectExtent l="0" t="0" r="6350" b="6350"/>
            <wp:docPr id="7" name="Grafik 7" descr="Een afbeelding met een tekst, symbool, ontwerp.&#10;&#10;Door AI gegenereerde content kan fouten bevatten.">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p>
    <w:p w14:paraId="6BCCC892"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C5226D">
      <w:headerReference w:type="default" r:id="rId29"/>
      <w:footerReference w:type="default" r:id="rId30"/>
      <w:pgSz w:w="11901" w:h="16840" w:code="9"/>
      <w:pgMar w:top="1530" w:right="567" w:bottom="153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28CC8C" w14:textId="77777777" w:rsidR="00C763AC" w:rsidRDefault="00C763AC">
      <w:r>
        <w:separator/>
      </w:r>
    </w:p>
  </w:endnote>
  <w:endnote w:type="continuationSeparator" w:id="0">
    <w:p w14:paraId="4443F19D" w14:textId="77777777" w:rsidR="00C763AC" w:rsidRDefault="00C763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56FB3C00-B0FE-4C0A-A86C-63CAE480DC74}"/>
  </w:font>
  <w:font w:name="Calibri">
    <w:panose1 w:val="020F0502020204030204"/>
    <w:charset w:val="00"/>
    <w:family w:val="swiss"/>
    <w:pitch w:val="variable"/>
    <w:sig w:usb0="E4002EFF" w:usb1="C200247B" w:usb2="00000009" w:usb3="00000000" w:csb0="000001FF" w:csb1="00000000"/>
    <w:embedRegular r:id="rId2" w:fontKey="{E8FD8F68-DF16-4848-9925-B59F41BADFFA}"/>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FAFF00FD-4805-4310-A2DB-956CD800A127}"/>
  </w:font>
  <w:font w:name="Amazone Camingo Office">
    <w:panose1 w:val="020B0506040302020203"/>
    <w:charset w:val="00"/>
    <w:family w:val="swiss"/>
    <w:pitch w:val="variable"/>
    <w:sig w:usb0="A00002FF" w:usb1="0000207B" w:usb2="00000000" w:usb3="00000000" w:csb0="00000097" w:csb1="00000000"/>
    <w:embedRegular r:id="rId4" w:fontKey="{E4A5BB49-2D9D-4012-B910-FA5BB19C4634}"/>
    <w:embedBold r:id="rId5" w:fontKey="{5AFE21B9-88D3-4F7E-A85F-125E4959D14A}"/>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6" w:fontKey="{7494BF9A-2BF5-4F5F-8F26-075FF960F233}"/>
  </w:font>
  <w:font w:name="Cambria">
    <w:panose1 w:val="02040503050406030204"/>
    <w:charset w:val="00"/>
    <w:family w:val="roman"/>
    <w:pitch w:val="variable"/>
    <w:sig w:usb0="E00006FF" w:usb1="420024FF" w:usb2="02000000" w:usb3="00000000" w:csb0="0000019F" w:csb1="00000000"/>
    <w:embedRegular r:id="rId7" w:fontKey="{C952DD1F-81D1-4EA4-AC2F-6DE740A78A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3EBC9"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Pr>
        <w:rFonts w:ascii="Amazone Camingo Office" w:hAnsi="Amazone Camingo Office"/>
        <w:noProof/>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072DC7"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Pagina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van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2A072DC7"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Pagina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van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v:textbox>
            </v:shape>
          </w:pict>
        </mc:Fallback>
      </mc:AlternateContent>
    </w:r>
    <w:r>
      <w:rPr>
        <w:rFonts w:ascii="Amazone Camingo Office" w:hAnsi="Amazone Camingo Office"/>
        <w:noProof/>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C7437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88732D6"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77C33F"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w:t>
                          </w:r>
                        </w:p>
                        <w:p w14:paraId="4F8A0AA6"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Telefoon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0D8BF"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A77C33F"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w:t>
                    </w:r>
                  </w:p>
                  <w:p w14:paraId="4F8A0AA6"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Telefoon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240350" w14:textId="77777777" w:rsidR="00C763AC" w:rsidRDefault="00C763AC">
      <w:r>
        <w:separator/>
      </w:r>
    </w:p>
  </w:footnote>
  <w:footnote w:type="continuationSeparator" w:id="0">
    <w:p w14:paraId="281A0A5A" w14:textId="77777777" w:rsidR="00C763AC" w:rsidRDefault="00C763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73E2FB"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Persbericht augustus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Persbericht augustus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DAA89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2FDE11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0ECD23"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40ECD23"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8212600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5"/>
  </w:num>
  <w:num w:numId="7" w16cid:durableId="14966776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6F0E"/>
    <w:rsid w:val="000008BF"/>
    <w:rsid w:val="0000280B"/>
    <w:rsid w:val="00003B5C"/>
    <w:rsid w:val="00003E4F"/>
    <w:rsid w:val="000047C6"/>
    <w:rsid w:val="000055DA"/>
    <w:rsid w:val="0000569A"/>
    <w:rsid w:val="00005750"/>
    <w:rsid w:val="000057B1"/>
    <w:rsid w:val="00005A76"/>
    <w:rsid w:val="00006782"/>
    <w:rsid w:val="00012865"/>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3E5"/>
    <w:rsid w:val="000B1452"/>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4066"/>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2D9E"/>
    <w:rsid w:val="001C339B"/>
    <w:rsid w:val="001C3878"/>
    <w:rsid w:val="001C3BAA"/>
    <w:rsid w:val="001C4476"/>
    <w:rsid w:val="001C7171"/>
    <w:rsid w:val="001C79D7"/>
    <w:rsid w:val="001D2272"/>
    <w:rsid w:val="001D37F0"/>
    <w:rsid w:val="001D5F6F"/>
    <w:rsid w:val="001D6B80"/>
    <w:rsid w:val="001D6DAF"/>
    <w:rsid w:val="001E0F14"/>
    <w:rsid w:val="001E2675"/>
    <w:rsid w:val="001E278B"/>
    <w:rsid w:val="001E27E7"/>
    <w:rsid w:val="001E4DC2"/>
    <w:rsid w:val="001E6EDA"/>
    <w:rsid w:val="001E7D5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0B9"/>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03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87A"/>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A20"/>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23EB"/>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57F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133"/>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2295"/>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0F19"/>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6EE4"/>
    <w:rsid w:val="005778C5"/>
    <w:rsid w:val="00577F08"/>
    <w:rsid w:val="00580534"/>
    <w:rsid w:val="00580557"/>
    <w:rsid w:val="00581AB9"/>
    <w:rsid w:val="005822E8"/>
    <w:rsid w:val="00582445"/>
    <w:rsid w:val="0058265D"/>
    <w:rsid w:val="00582BD3"/>
    <w:rsid w:val="00583562"/>
    <w:rsid w:val="0058582A"/>
    <w:rsid w:val="00586056"/>
    <w:rsid w:val="005866E2"/>
    <w:rsid w:val="00586FC0"/>
    <w:rsid w:val="005874E0"/>
    <w:rsid w:val="005948AF"/>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55FC"/>
    <w:rsid w:val="005B62AE"/>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264"/>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6F0E"/>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E7FBF"/>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2636"/>
    <w:rsid w:val="00855B27"/>
    <w:rsid w:val="008561B4"/>
    <w:rsid w:val="008579CE"/>
    <w:rsid w:val="0086119A"/>
    <w:rsid w:val="00861E30"/>
    <w:rsid w:val="00864049"/>
    <w:rsid w:val="0086469D"/>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C05"/>
    <w:rsid w:val="009F1EB5"/>
    <w:rsid w:val="009F53B4"/>
    <w:rsid w:val="009F7CB2"/>
    <w:rsid w:val="00A004DD"/>
    <w:rsid w:val="00A049A0"/>
    <w:rsid w:val="00A1027B"/>
    <w:rsid w:val="00A10512"/>
    <w:rsid w:val="00A13169"/>
    <w:rsid w:val="00A16777"/>
    <w:rsid w:val="00A16D39"/>
    <w:rsid w:val="00A21703"/>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05"/>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5A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467F2"/>
    <w:rsid w:val="00B5039E"/>
    <w:rsid w:val="00B512FF"/>
    <w:rsid w:val="00B52D56"/>
    <w:rsid w:val="00B53A39"/>
    <w:rsid w:val="00B53F34"/>
    <w:rsid w:val="00B5457B"/>
    <w:rsid w:val="00B562FA"/>
    <w:rsid w:val="00B57393"/>
    <w:rsid w:val="00B57FAB"/>
    <w:rsid w:val="00B61FD4"/>
    <w:rsid w:val="00B63392"/>
    <w:rsid w:val="00B638A5"/>
    <w:rsid w:val="00B64449"/>
    <w:rsid w:val="00B64544"/>
    <w:rsid w:val="00B6709B"/>
    <w:rsid w:val="00B7141D"/>
    <w:rsid w:val="00B71767"/>
    <w:rsid w:val="00B7268B"/>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52F"/>
    <w:rsid w:val="00BA7C6D"/>
    <w:rsid w:val="00BB0614"/>
    <w:rsid w:val="00BB098E"/>
    <w:rsid w:val="00BB33E1"/>
    <w:rsid w:val="00BB694A"/>
    <w:rsid w:val="00BC0CB9"/>
    <w:rsid w:val="00BC314C"/>
    <w:rsid w:val="00BC37A8"/>
    <w:rsid w:val="00BC3CF9"/>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1CF5"/>
    <w:rsid w:val="00C4249D"/>
    <w:rsid w:val="00C42AC0"/>
    <w:rsid w:val="00C43705"/>
    <w:rsid w:val="00C448D9"/>
    <w:rsid w:val="00C44ECA"/>
    <w:rsid w:val="00C45012"/>
    <w:rsid w:val="00C451A2"/>
    <w:rsid w:val="00C45CCE"/>
    <w:rsid w:val="00C47CCD"/>
    <w:rsid w:val="00C51513"/>
    <w:rsid w:val="00C517B9"/>
    <w:rsid w:val="00C5226D"/>
    <w:rsid w:val="00C534AE"/>
    <w:rsid w:val="00C561D5"/>
    <w:rsid w:val="00C56D21"/>
    <w:rsid w:val="00C611FC"/>
    <w:rsid w:val="00C61E9A"/>
    <w:rsid w:val="00C62ECB"/>
    <w:rsid w:val="00C63ADD"/>
    <w:rsid w:val="00C64411"/>
    <w:rsid w:val="00C64A9E"/>
    <w:rsid w:val="00C656ED"/>
    <w:rsid w:val="00C668B4"/>
    <w:rsid w:val="00C7076D"/>
    <w:rsid w:val="00C712F0"/>
    <w:rsid w:val="00C72C05"/>
    <w:rsid w:val="00C7362D"/>
    <w:rsid w:val="00C73ABB"/>
    <w:rsid w:val="00C7576D"/>
    <w:rsid w:val="00C763AC"/>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2633"/>
    <w:rsid w:val="00CF3AD0"/>
    <w:rsid w:val="00CF3FBF"/>
    <w:rsid w:val="00CF4B64"/>
    <w:rsid w:val="00D03153"/>
    <w:rsid w:val="00D039F9"/>
    <w:rsid w:val="00D04276"/>
    <w:rsid w:val="00D04711"/>
    <w:rsid w:val="00D05560"/>
    <w:rsid w:val="00D060BF"/>
    <w:rsid w:val="00D10DE2"/>
    <w:rsid w:val="00D11FA7"/>
    <w:rsid w:val="00D12035"/>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07B2"/>
    <w:rsid w:val="00D41EA9"/>
    <w:rsid w:val="00D431D0"/>
    <w:rsid w:val="00D45A0E"/>
    <w:rsid w:val="00D46166"/>
    <w:rsid w:val="00D46DCA"/>
    <w:rsid w:val="00D47C69"/>
    <w:rsid w:val="00D51EA2"/>
    <w:rsid w:val="00D52ABC"/>
    <w:rsid w:val="00D56121"/>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09CE"/>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2D30"/>
    <w:rsid w:val="00EE37EF"/>
    <w:rsid w:val="00EE5530"/>
    <w:rsid w:val="00EF0CC3"/>
    <w:rsid w:val="00EF33C1"/>
    <w:rsid w:val="00EF3A76"/>
    <w:rsid w:val="00EF442C"/>
    <w:rsid w:val="00EF46F1"/>
    <w:rsid w:val="00F0011A"/>
    <w:rsid w:val="00F00425"/>
    <w:rsid w:val="00F04AA9"/>
    <w:rsid w:val="00F04BE9"/>
    <w:rsid w:val="00F05BD5"/>
    <w:rsid w:val="00F05CA3"/>
    <w:rsid w:val="00F1038F"/>
    <w:rsid w:val="00F11CCD"/>
    <w:rsid w:val="00F13A14"/>
    <w:rsid w:val="00F15443"/>
    <w:rsid w:val="00F15B68"/>
    <w:rsid w:val="00F16A78"/>
    <w:rsid w:val="00F170DD"/>
    <w:rsid w:val="00F17918"/>
    <w:rsid w:val="00F214BC"/>
    <w:rsid w:val="00F23D17"/>
    <w:rsid w:val="00F23F25"/>
    <w:rsid w:val="00F254AC"/>
    <w:rsid w:val="00F2696A"/>
    <w:rsid w:val="00F30A13"/>
    <w:rsid w:val="00F3206D"/>
    <w:rsid w:val="00F323D1"/>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815"/>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A41"/>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E6B6FC5"/>
  <w15:docId w15:val="{FE4F1032-0F87-4451-9FB1-D64EE0F64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7</Pages>
  <Words>724</Words>
  <Characters>4793</Characters>
  <Application>Microsoft Office Word</Application>
  <DocSecurity>0</DocSecurity>
  <Lines>95</Lines>
  <Paragraphs>32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Document persbericht</vt:lpstr>
      <vt:lpstr>PI Amazone Jahresbericht 2008</vt:lpstr>
    </vt:vector>
  </TitlesOfParts>
  <Manager/>
  <Company/>
  <LinksUpToDate>false</LinksUpToDate>
  <CharactersWithSpaces>5485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Berelsmann Nadine</dc:creator>
  <cp:keywords/>
  <dc:description/>
  <cp:lastModifiedBy>Berelsmann Nadine</cp:lastModifiedBy>
  <cp:revision>14</cp:revision>
  <cp:lastPrinted>2010-02-24T09:10:00Z</cp:lastPrinted>
  <dcterms:created xsi:type="dcterms:W3CDTF">2026-08-13T08:42:00Z</dcterms:created>
  <dcterms:modified xsi:type="dcterms:W3CDTF">2026-09-01T08:00:00Z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